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DC7F" w14:textId="77777777" w:rsidR="00C113DB" w:rsidRPr="00B26B9F" w:rsidRDefault="00C113DB" w:rsidP="00B26B9F">
      <w:pPr>
        <w:pStyle w:val="Balk1"/>
        <w:jc w:val="center"/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>OKUL PSİKOSOSYAL KORUMA ÖNLEME VE KRİZE MÜDAHALE EKİBİ</w:t>
      </w:r>
    </w:p>
    <w:p w14:paraId="7AFDD0BF" w14:textId="77777777" w:rsidR="00C113DB" w:rsidRPr="00B26B9F" w:rsidRDefault="00C113DB" w:rsidP="00C113DB">
      <w:pPr>
        <w:rPr>
          <w:rFonts w:cstheme="minorHAnsi"/>
        </w:rPr>
      </w:pPr>
      <w:r w:rsidRPr="00B26B9F">
        <w:rPr>
          <w:rFonts w:cstheme="minorHAnsi"/>
          <w:b/>
          <w:bCs/>
        </w:rPr>
        <w:t xml:space="preserve">Okul </w:t>
      </w:r>
      <w:proofErr w:type="spellStart"/>
      <w:r w:rsidRPr="00B26B9F">
        <w:rPr>
          <w:rFonts w:cstheme="minorHAnsi"/>
          <w:b/>
          <w:bCs/>
        </w:rPr>
        <w:t>Psikososyal</w:t>
      </w:r>
      <w:proofErr w:type="spellEnd"/>
      <w:r w:rsidRPr="00B26B9F">
        <w:rPr>
          <w:rFonts w:cstheme="minorHAnsi"/>
          <w:b/>
          <w:bCs/>
        </w:rPr>
        <w:t xml:space="preserve"> Koruma Önleme </w:t>
      </w:r>
      <w:proofErr w:type="gramStart"/>
      <w:r w:rsidRPr="00B26B9F">
        <w:rPr>
          <w:rFonts w:cstheme="minorHAnsi"/>
          <w:b/>
          <w:bCs/>
        </w:rPr>
        <w:t>Ve</w:t>
      </w:r>
      <w:proofErr w:type="gramEnd"/>
      <w:r w:rsidRPr="00B26B9F">
        <w:rPr>
          <w:rFonts w:cstheme="minorHAnsi"/>
          <w:b/>
          <w:bCs/>
        </w:rPr>
        <w:t xml:space="preserve"> Krize Müdahale Ekip Başkanı:</w:t>
      </w:r>
      <w:r w:rsidRPr="00B26B9F">
        <w:rPr>
          <w:rFonts w:cstheme="minorHAnsi"/>
        </w:rPr>
        <w:t xml:space="preserve"> Okul müdürü veya görevlendireceği bir müdür yardımcısıdır.</w:t>
      </w:r>
    </w:p>
    <w:p w14:paraId="763E1CB4" w14:textId="77777777" w:rsidR="00C113DB" w:rsidRPr="00B26B9F" w:rsidRDefault="00C113DB" w:rsidP="00C113DB">
      <w:pPr>
        <w:rPr>
          <w:rFonts w:cstheme="minorHAnsi"/>
          <w:b/>
          <w:bCs/>
        </w:rPr>
      </w:pPr>
      <w:r w:rsidRPr="00B26B9F">
        <w:rPr>
          <w:rFonts w:cstheme="minorHAnsi"/>
          <w:b/>
          <w:bCs/>
        </w:rPr>
        <w:t xml:space="preserve">Okul </w:t>
      </w:r>
      <w:proofErr w:type="spellStart"/>
      <w:r w:rsidRPr="00B26B9F">
        <w:rPr>
          <w:rFonts w:cstheme="minorHAnsi"/>
          <w:b/>
          <w:bCs/>
        </w:rPr>
        <w:t>Psikososyal</w:t>
      </w:r>
      <w:proofErr w:type="spellEnd"/>
      <w:r w:rsidRPr="00B26B9F">
        <w:rPr>
          <w:rFonts w:cstheme="minorHAnsi"/>
          <w:b/>
          <w:bCs/>
        </w:rPr>
        <w:t xml:space="preserve"> Koruma Önleme </w:t>
      </w:r>
      <w:proofErr w:type="gramStart"/>
      <w:r w:rsidRPr="00B26B9F">
        <w:rPr>
          <w:rFonts w:cstheme="minorHAnsi"/>
          <w:b/>
          <w:bCs/>
        </w:rPr>
        <w:t>Ve</w:t>
      </w:r>
      <w:proofErr w:type="gramEnd"/>
      <w:r w:rsidRPr="00B26B9F">
        <w:rPr>
          <w:rFonts w:cstheme="minorHAnsi"/>
          <w:b/>
          <w:bCs/>
        </w:rPr>
        <w:t xml:space="preserve"> Krize Müdahale Ekibi Üyeleri</w:t>
      </w:r>
    </w:p>
    <w:p w14:paraId="47E02631" w14:textId="66F93602" w:rsidR="00C113DB" w:rsidRPr="00B26B9F" w:rsidRDefault="00C113DB" w:rsidP="00B26B9F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>Acil müdahale, tahliye, ilk yardım, haberleşme görevi verilmiş öğretmenler,</w:t>
      </w:r>
    </w:p>
    <w:p w14:paraId="7D2608ED" w14:textId="7F74FF96" w:rsidR="00C113DB" w:rsidRPr="00B26B9F" w:rsidRDefault="00C113DB" w:rsidP="00B26B9F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>Okul rehber öğretmenleri,</w:t>
      </w:r>
    </w:p>
    <w:p w14:paraId="37317837" w14:textId="0A73C166" w:rsidR="00C113DB" w:rsidRPr="00B26B9F" w:rsidRDefault="00C113DB" w:rsidP="00B26B9F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>Okul Aile Birliği üyelerinden belirlenen kişiler,</w:t>
      </w:r>
    </w:p>
    <w:p w14:paraId="7FDDA33A" w14:textId="3FF27792" w:rsidR="00C113DB" w:rsidRPr="00B26B9F" w:rsidRDefault="00C113DB" w:rsidP="00B26B9F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>Varsa okul doktoru ve hemşiresinden oluşur.</w:t>
      </w:r>
    </w:p>
    <w:p w14:paraId="53E1FD4C" w14:textId="77777777" w:rsidR="00B26B9F" w:rsidRPr="00B26B9F" w:rsidRDefault="00B26B9F" w:rsidP="00B26B9F">
      <w:pPr>
        <w:pStyle w:val="ListeParagraf"/>
        <w:ind w:left="720" w:firstLine="0"/>
        <w:rPr>
          <w:rFonts w:asciiTheme="minorHAnsi" w:hAnsiTheme="minorHAnsi" w:cstheme="minorHAnsi"/>
        </w:rPr>
      </w:pPr>
    </w:p>
    <w:p w14:paraId="74CBF2AF" w14:textId="77777777" w:rsidR="00C113DB" w:rsidRPr="00B26B9F" w:rsidRDefault="00C113DB" w:rsidP="00C113DB">
      <w:pPr>
        <w:rPr>
          <w:rFonts w:cstheme="minorHAnsi"/>
        </w:rPr>
      </w:pPr>
      <w:r w:rsidRPr="00B26B9F">
        <w:rPr>
          <w:rFonts w:cstheme="minorHAnsi"/>
        </w:rPr>
        <w:t xml:space="preserve">Okul </w:t>
      </w:r>
      <w:proofErr w:type="spellStart"/>
      <w:r w:rsidRPr="00B26B9F">
        <w:rPr>
          <w:rFonts w:cstheme="minorHAnsi"/>
        </w:rPr>
        <w:t>Psikososyal</w:t>
      </w:r>
      <w:proofErr w:type="spellEnd"/>
      <w:r w:rsidRPr="00B26B9F">
        <w:rPr>
          <w:rFonts w:cstheme="minorHAnsi"/>
        </w:rPr>
        <w:t xml:space="preserve"> Koruma Önleme ve Krize Müdahale ekibi oluşturulurken;</w:t>
      </w:r>
    </w:p>
    <w:p w14:paraId="4F2A2546" w14:textId="5BF0762E" w:rsidR="00C113DB" w:rsidRPr="00B26B9F" w:rsidRDefault="00C113DB" w:rsidP="00B26B9F">
      <w:pPr>
        <w:pStyle w:val="ListeParagraf"/>
        <w:numPr>
          <w:ilvl w:val="0"/>
          <w:numId w:val="3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 xml:space="preserve">Okul müdürü tarafından rehberlik servisi ile </w:t>
      </w:r>
      <w:r w:rsidR="00B26B9F" w:rsidRPr="00B26B9F">
        <w:rPr>
          <w:rFonts w:asciiTheme="minorHAnsi" w:hAnsiTheme="minorHAnsi" w:cstheme="minorHAnsi"/>
        </w:rPr>
        <w:t>iş birliği</w:t>
      </w:r>
      <w:r w:rsidRPr="00B26B9F">
        <w:rPr>
          <w:rFonts w:asciiTheme="minorHAnsi" w:hAnsiTheme="minorHAnsi" w:cstheme="minorHAnsi"/>
        </w:rPr>
        <w:t xml:space="preserve"> yapılmasına,</w:t>
      </w:r>
    </w:p>
    <w:p w14:paraId="1EE4D875" w14:textId="05B64F16" w:rsidR="00C113DB" w:rsidRPr="00B26B9F" w:rsidRDefault="00C113DB" w:rsidP="00B26B9F">
      <w:pPr>
        <w:pStyle w:val="ListeParagraf"/>
        <w:numPr>
          <w:ilvl w:val="0"/>
          <w:numId w:val="3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>Üyelerin belirlenmesinde ve görevlendirilmesinde temel kriz eğitiminde verilen niteliklerin göz önünde bulundurulmasına,</w:t>
      </w:r>
    </w:p>
    <w:p w14:paraId="4C50B4CE" w14:textId="3E838BD8" w:rsidR="00C113DB" w:rsidRPr="00B26B9F" w:rsidRDefault="00C113DB" w:rsidP="00B26B9F">
      <w:pPr>
        <w:pStyle w:val="ListeParagraf"/>
        <w:numPr>
          <w:ilvl w:val="0"/>
          <w:numId w:val="3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>Ekip oluşturulurken ikili eğitim yapılan okullarda her iki devreyi de kapsayacak şekilde üyelerin belirlenmesine,</w:t>
      </w:r>
    </w:p>
    <w:p w14:paraId="4F35146F" w14:textId="190EFFFD" w:rsidR="00C113DB" w:rsidRPr="00B26B9F" w:rsidRDefault="00C113DB" w:rsidP="00B26B9F">
      <w:pPr>
        <w:pStyle w:val="ListeParagraf"/>
        <w:numPr>
          <w:ilvl w:val="0"/>
          <w:numId w:val="3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>Sivil Savunma Ekibi ile kriz ekibi üyelerinin koordineli olarak oluşturulmasına ve birlikte çalışmalarına dikkat edilmelidir.</w:t>
      </w:r>
    </w:p>
    <w:p w14:paraId="208549BC" w14:textId="77777777" w:rsidR="00C113DB" w:rsidRPr="00B26B9F" w:rsidRDefault="00C113DB" w:rsidP="00C113DB">
      <w:pPr>
        <w:rPr>
          <w:rFonts w:cstheme="minorHAnsi"/>
        </w:rPr>
      </w:pPr>
    </w:p>
    <w:p w14:paraId="346A7CAD" w14:textId="77777777" w:rsidR="00C113DB" w:rsidRPr="00B26B9F" w:rsidRDefault="00C113DB" w:rsidP="00B26B9F">
      <w:pPr>
        <w:pStyle w:val="Balk2"/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</w:rPr>
        <w:t xml:space="preserve">Okul </w:t>
      </w:r>
      <w:proofErr w:type="spellStart"/>
      <w:r w:rsidRPr="00B26B9F">
        <w:rPr>
          <w:rFonts w:asciiTheme="minorHAnsi" w:hAnsiTheme="minorHAnsi" w:cstheme="minorHAnsi"/>
        </w:rPr>
        <w:t>Psikososyal</w:t>
      </w:r>
      <w:proofErr w:type="spellEnd"/>
      <w:r w:rsidRPr="00B26B9F">
        <w:rPr>
          <w:rFonts w:asciiTheme="minorHAnsi" w:hAnsiTheme="minorHAnsi" w:cstheme="minorHAnsi"/>
        </w:rPr>
        <w:t xml:space="preserve"> Koruma Önleme </w:t>
      </w:r>
      <w:proofErr w:type="gramStart"/>
      <w:r w:rsidRPr="00B26B9F">
        <w:rPr>
          <w:rFonts w:asciiTheme="minorHAnsi" w:hAnsiTheme="minorHAnsi" w:cstheme="minorHAnsi"/>
        </w:rPr>
        <w:t>Ve</w:t>
      </w:r>
      <w:proofErr w:type="gramEnd"/>
      <w:r w:rsidRPr="00B26B9F">
        <w:rPr>
          <w:rFonts w:asciiTheme="minorHAnsi" w:hAnsiTheme="minorHAnsi" w:cstheme="minorHAnsi"/>
        </w:rPr>
        <w:t xml:space="preserve"> Krize Müdahale Ekibinin Görevleri</w:t>
      </w:r>
    </w:p>
    <w:p w14:paraId="743DC858" w14:textId="002C9D52" w:rsidR="00C113DB" w:rsidRPr="00B26B9F" w:rsidRDefault="00C113DB" w:rsidP="00B26B9F">
      <w:pPr>
        <w:pStyle w:val="ListeParagraf"/>
        <w:numPr>
          <w:ilvl w:val="0"/>
          <w:numId w:val="4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  <w:u w:val="single"/>
        </w:rPr>
        <w:t xml:space="preserve">Müdahale planını hazırlar ve geliştirir: </w:t>
      </w:r>
      <w:r w:rsidRPr="00B26B9F">
        <w:rPr>
          <w:rFonts w:asciiTheme="minorHAnsi" w:hAnsiTheme="minorHAnsi" w:cstheme="minorHAnsi"/>
        </w:rPr>
        <w:t>Müdahale gerektiren durum ortaya çıktığında atılacak adımlar, her üyenin görevinin b</w:t>
      </w:r>
      <w:r w:rsidR="00B26B9F">
        <w:rPr>
          <w:rFonts w:asciiTheme="minorHAnsi" w:hAnsiTheme="minorHAnsi" w:cstheme="minorHAnsi"/>
        </w:rPr>
        <w:t>e</w:t>
      </w:r>
      <w:r w:rsidRPr="00B26B9F">
        <w:rPr>
          <w:rFonts w:asciiTheme="minorHAnsi" w:hAnsiTheme="minorHAnsi" w:cstheme="minorHAnsi"/>
        </w:rPr>
        <w:t>lirlenmesi, telefon zincirini oluşturur, kriz merkezi, güvenli toplanma alanları ve psikolojik danışma yardımı verilecek yerlerin belirlenir.</w:t>
      </w:r>
    </w:p>
    <w:p w14:paraId="345BD16B" w14:textId="2F66BD55" w:rsidR="00AB29B6" w:rsidRPr="00B26B9F" w:rsidRDefault="00C113DB" w:rsidP="00B26B9F">
      <w:pPr>
        <w:pStyle w:val="ListeParagraf"/>
        <w:numPr>
          <w:ilvl w:val="0"/>
          <w:numId w:val="4"/>
        </w:numPr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  <w:u w:val="single"/>
        </w:rPr>
        <w:t>Okul idaresince hazırlanmış olan okul risk haritasını değerlendirir</w:t>
      </w:r>
      <w:r w:rsidRPr="00B26B9F">
        <w:rPr>
          <w:rFonts w:asciiTheme="minorHAnsi" w:hAnsiTheme="minorHAnsi" w:cstheme="minorHAnsi"/>
        </w:rPr>
        <w:t>, olası risklere yönelik önlemleri alır.</w:t>
      </w:r>
    </w:p>
    <w:p w14:paraId="5E7296E7" w14:textId="310D3EAD" w:rsidR="00C113DB" w:rsidRPr="00B26B9F" w:rsidRDefault="00C113DB" w:rsidP="00B26B9F">
      <w:pPr>
        <w:pStyle w:val="ListeParagraf"/>
        <w:numPr>
          <w:ilvl w:val="0"/>
          <w:numId w:val="4"/>
        </w:numPr>
        <w:tabs>
          <w:tab w:val="left" w:pos="1388"/>
        </w:tabs>
        <w:spacing w:before="82" w:line="268" w:lineRule="auto"/>
        <w:ind w:right="619"/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  <w:color w:val="231F20"/>
          <w:u w:val="single" w:color="231F20"/>
        </w:rPr>
        <w:t>Müdahale gerektiren durumda</w:t>
      </w:r>
      <w:r w:rsidRPr="00B26B9F">
        <w:rPr>
          <w:rFonts w:asciiTheme="minorHAnsi" w:hAnsiTheme="minorHAnsi" w:cstheme="minorHAnsi"/>
          <w:color w:val="231F20"/>
          <w:spacing w:val="1"/>
          <w:u w:val="single" w:color="231F20"/>
        </w:rPr>
        <w:t xml:space="preserve"> </w:t>
      </w:r>
      <w:r w:rsidRPr="00B26B9F">
        <w:rPr>
          <w:rFonts w:asciiTheme="minorHAnsi" w:hAnsiTheme="minorHAnsi" w:cstheme="minorHAnsi"/>
          <w:color w:val="231F20"/>
          <w:u w:val="single" w:color="231F20"/>
        </w:rPr>
        <w:t>yararlanılacak kişi ve kurumlarla</w:t>
      </w:r>
      <w:r w:rsidRPr="00B26B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B26B9F">
        <w:rPr>
          <w:rFonts w:asciiTheme="minorHAnsi" w:hAnsiTheme="minorHAnsi" w:cstheme="minorHAnsi"/>
          <w:color w:val="231F20"/>
          <w:u w:val="single" w:color="231F20"/>
        </w:rPr>
        <w:t xml:space="preserve">ilişki ve </w:t>
      </w:r>
      <w:r w:rsidR="00B26B9F" w:rsidRPr="00B26B9F">
        <w:rPr>
          <w:rFonts w:asciiTheme="minorHAnsi" w:hAnsiTheme="minorHAnsi" w:cstheme="minorHAnsi"/>
          <w:color w:val="231F20"/>
          <w:u w:val="single" w:color="231F20"/>
        </w:rPr>
        <w:t>iş birliğini</w:t>
      </w:r>
      <w:r w:rsidRPr="00B26B9F">
        <w:rPr>
          <w:rFonts w:asciiTheme="minorHAnsi" w:hAnsiTheme="minorHAnsi" w:cstheme="minorHAnsi"/>
          <w:color w:val="231F20"/>
          <w:u w:val="single" w:color="231F20"/>
        </w:rPr>
        <w:t xml:space="preserve"> sağlar</w:t>
      </w:r>
      <w:r w:rsidRPr="00B26B9F">
        <w:rPr>
          <w:rFonts w:asciiTheme="minorHAnsi" w:hAnsiTheme="minorHAnsi" w:cstheme="minorHAnsi"/>
          <w:color w:val="231F20"/>
        </w:rPr>
        <w:t>: Emniyet, itfaiye, sağlık kuruluşlarından</w:t>
      </w:r>
      <w:r w:rsidRPr="00B26B9F">
        <w:rPr>
          <w:rFonts w:asciiTheme="minorHAnsi" w:hAnsiTheme="minorHAnsi" w:cstheme="minorHAnsi"/>
          <w:color w:val="231F20"/>
          <w:spacing w:val="1"/>
        </w:rPr>
        <w:t xml:space="preserve"> </w:t>
      </w:r>
      <w:r w:rsidR="00B26B9F" w:rsidRPr="00B26B9F">
        <w:rPr>
          <w:rFonts w:asciiTheme="minorHAnsi" w:hAnsiTheme="minorHAnsi" w:cstheme="minorHAnsi"/>
          <w:color w:val="231F20"/>
        </w:rPr>
        <w:t>iş birliği</w:t>
      </w:r>
      <w:r w:rsidRPr="00B26B9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yapılan</w:t>
      </w:r>
      <w:r w:rsidRPr="00B26B9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kişi</w:t>
      </w:r>
      <w:r w:rsidRPr="00B26B9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ve/veya</w:t>
      </w:r>
      <w:r w:rsidRPr="00B26B9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kişiler</w:t>
      </w:r>
      <w:r w:rsidRPr="00B26B9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belirlenir</w:t>
      </w:r>
      <w:r w:rsidRPr="00B26B9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ve</w:t>
      </w:r>
      <w:r w:rsidRPr="00B26B9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bu</w:t>
      </w:r>
      <w:r w:rsidRPr="00B26B9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kişilerin</w:t>
      </w:r>
      <w:r w:rsidRPr="00B26B9F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iletişim</w:t>
      </w:r>
      <w:r w:rsidRPr="00B26B9F">
        <w:rPr>
          <w:rFonts w:asciiTheme="minorHAnsi" w:hAnsiTheme="minorHAnsi" w:cstheme="minorHAnsi"/>
          <w:color w:val="231F20"/>
          <w:spacing w:val="-6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bilgileri alınır. Görülebilecek yerlere yeterli büyüklükte ve sayıda</w:t>
      </w:r>
      <w:r w:rsidRPr="00B26B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asılır.</w:t>
      </w:r>
    </w:p>
    <w:p w14:paraId="6D13FA1A" w14:textId="4129A305" w:rsidR="00C113DB" w:rsidRPr="00B26B9F" w:rsidRDefault="00C113DB" w:rsidP="00B26B9F">
      <w:pPr>
        <w:pStyle w:val="ListeParagraf"/>
        <w:numPr>
          <w:ilvl w:val="0"/>
          <w:numId w:val="4"/>
        </w:numPr>
        <w:tabs>
          <w:tab w:val="left" w:pos="1388"/>
        </w:tabs>
        <w:spacing w:before="188" w:line="273" w:lineRule="auto"/>
        <w:ind w:right="622"/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  <w:color w:val="231F20"/>
          <w:u w:val="single" w:color="231F20"/>
        </w:rPr>
        <w:t>Kriz dosyasını oluşturu</w:t>
      </w:r>
      <w:r w:rsidRPr="00B26B9F">
        <w:rPr>
          <w:rFonts w:asciiTheme="minorHAnsi" w:hAnsiTheme="minorHAnsi" w:cstheme="minorHAnsi"/>
          <w:color w:val="231F20"/>
        </w:rPr>
        <w:t>r.</w:t>
      </w:r>
      <w:r w:rsidRPr="00B26B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Kriz dosyasında; üyeler ve görev dağılımları,</w:t>
      </w:r>
      <w:r w:rsidRPr="00B26B9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ekibin</w:t>
      </w:r>
      <w:r w:rsidRPr="00B26B9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iletişim</w:t>
      </w:r>
      <w:r w:rsidRPr="00B26B9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bilgileri,</w:t>
      </w:r>
      <w:r w:rsidRPr="00B26B9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veli</w:t>
      </w:r>
      <w:r w:rsidRPr="00B26B9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ve</w:t>
      </w:r>
      <w:r w:rsidRPr="00B26B9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öğretmen</w:t>
      </w:r>
      <w:r w:rsidRPr="00B26B9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telefon</w:t>
      </w:r>
      <w:r w:rsidRPr="00B26B9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zinciri,</w:t>
      </w:r>
      <w:r w:rsidRPr="00B26B9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acil</w:t>
      </w:r>
      <w:r w:rsidRPr="00B26B9F">
        <w:rPr>
          <w:rFonts w:asciiTheme="minorHAnsi" w:hAnsiTheme="minorHAnsi" w:cstheme="minorHAnsi"/>
          <w:color w:val="231F20"/>
          <w:spacing w:val="-67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durum telefonları, gönüllü olanların kan grubu ve telefonları, kriz</w:t>
      </w:r>
      <w:r w:rsidRPr="00B26B9F">
        <w:rPr>
          <w:rFonts w:asciiTheme="minorHAnsi" w:hAnsiTheme="minorHAnsi" w:cstheme="minorHAnsi"/>
          <w:color w:val="231F20"/>
          <w:spacing w:val="-6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anında aranacak yetkili kurum ve kuruluşların telefonları, yapılan</w:t>
      </w:r>
      <w:r w:rsidRPr="00B26B9F">
        <w:rPr>
          <w:rFonts w:asciiTheme="minorHAnsi" w:hAnsiTheme="minorHAnsi" w:cstheme="minorHAnsi"/>
          <w:color w:val="231F20"/>
          <w:spacing w:val="-6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eğitimlere ilişkin dokümanlar, risk haritası sonucuna göre okulda</w:t>
      </w:r>
      <w:r w:rsidRPr="00B26B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yapılan</w:t>
      </w:r>
      <w:r w:rsidRPr="00B26B9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çalışmalar</w:t>
      </w:r>
      <w:r w:rsidRPr="00B26B9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yer</w:t>
      </w:r>
      <w:r w:rsidRPr="00B26B9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alır.</w:t>
      </w:r>
    </w:p>
    <w:p w14:paraId="326E9DA6" w14:textId="79DCD74B" w:rsidR="00C113DB" w:rsidRPr="00B26B9F" w:rsidRDefault="00C113DB" w:rsidP="00B26B9F">
      <w:pPr>
        <w:pStyle w:val="ListeParagraf"/>
        <w:numPr>
          <w:ilvl w:val="0"/>
          <w:numId w:val="4"/>
        </w:numPr>
        <w:tabs>
          <w:tab w:val="left" w:pos="1388"/>
        </w:tabs>
        <w:spacing w:before="160" w:line="256" w:lineRule="auto"/>
        <w:ind w:right="619"/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  <w:color w:val="231F20"/>
          <w:u w:val="single" w:color="231F20"/>
        </w:rPr>
        <w:t>Basın açıklaması yapacak olan üye belirlenir ve önceden üst makam</w:t>
      </w:r>
      <w:r w:rsidRPr="00B26B9F">
        <w:rPr>
          <w:rFonts w:asciiTheme="minorHAnsi" w:hAnsiTheme="minorHAnsi" w:cstheme="minorHAnsi"/>
          <w:color w:val="231F20"/>
          <w:spacing w:val="-1"/>
          <w:u w:val="single" w:color="231F20"/>
        </w:rPr>
        <w:t xml:space="preserve"> </w:t>
      </w:r>
      <w:r w:rsidRPr="00B26B9F">
        <w:rPr>
          <w:rFonts w:asciiTheme="minorHAnsi" w:hAnsiTheme="minorHAnsi" w:cstheme="minorHAnsi"/>
          <w:color w:val="231F20"/>
          <w:u w:val="single" w:color="231F20"/>
        </w:rPr>
        <w:t>onayı alınır</w:t>
      </w:r>
      <w:r w:rsidRPr="00B26B9F">
        <w:rPr>
          <w:rFonts w:asciiTheme="minorHAnsi" w:hAnsiTheme="minorHAnsi" w:cstheme="minorHAnsi"/>
          <w:color w:val="231F20"/>
        </w:rPr>
        <w:t>.</w:t>
      </w:r>
    </w:p>
    <w:p w14:paraId="75C0C426" w14:textId="08BE4526" w:rsidR="00C113DB" w:rsidRPr="00B26B9F" w:rsidRDefault="00C113DB" w:rsidP="00B26B9F">
      <w:pPr>
        <w:pStyle w:val="ListeParagraf"/>
        <w:numPr>
          <w:ilvl w:val="0"/>
          <w:numId w:val="4"/>
        </w:numPr>
        <w:tabs>
          <w:tab w:val="left" w:pos="1388"/>
        </w:tabs>
        <w:spacing w:before="177" w:line="278" w:lineRule="auto"/>
        <w:ind w:right="619"/>
        <w:rPr>
          <w:rFonts w:asciiTheme="minorHAnsi" w:hAnsiTheme="minorHAnsi" w:cstheme="minorHAnsi"/>
        </w:rPr>
      </w:pPr>
      <w:r w:rsidRPr="00B26B9F">
        <w:rPr>
          <w:rFonts w:asciiTheme="minorHAnsi" w:hAnsiTheme="minorHAnsi" w:cstheme="minorHAnsi"/>
          <w:color w:val="231F20"/>
          <w:u w:val="single" w:color="231F20"/>
        </w:rPr>
        <w:t>Tüm personele eğitim çalışması düzenlenir</w:t>
      </w:r>
      <w:r w:rsidRPr="00B26B9F">
        <w:rPr>
          <w:rFonts w:asciiTheme="minorHAnsi" w:hAnsiTheme="minorHAnsi" w:cstheme="minorHAnsi"/>
          <w:color w:val="231F20"/>
        </w:rPr>
        <w:t>: Okulda çalışan eğitim öğretim sınıfı ve yardımcı hizmetler sınıfı personeline yönelik</w:t>
      </w:r>
      <w:r w:rsidRPr="00B26B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olarak</w:t>
      </w:r>
      <w:r w:rsidRPr="00B26B9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çocuk</w:t>
      </w:r>
      <w:r w:rsidRPr="00B26B9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ihmal</w:t>
      </w:r>
      <w:r w:rsidRPr="00B26B9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ve</w:t>
      </w:r>
      <w:r w:rsidRPr="00B26B9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istismarı,</w:t>
      </w:r>
      <w:r w:rsidRPr="00B26B9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madde</w:t>
      </w:r>
      <w:r w:rsidRPr="00B26B9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kullanımı,</w:t>
      </w:r>
      <w:r w:rsidRPr="00B26B9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intihar,</w:t>
      </w:r>
      <w:r w:rsidRPr="00B26B9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kendine</w:t>
      </w:r>
      <w:r w:rsidR="00B26B9F" w:rsidRPr="00B26B9F">
        <w:rPr>
          <w:rFonts w:asciiTheme="minorHAnsi" w:hAnsiTheme="minorHAnsi" w:cstheme="minorHAnsi"/>
          <w:color w:val="231F20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zarar</w:t>
      </w:r>
      <w:r w:rsidRPr="00B26B9F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verme</w:t>
      </w:r>
      <w:r w:rsidRPr="00B26B9F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davranışı,</w:t>
      </w:r>
      <w:r w:rsidRPr="00B26B9F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kayıp</w:t>
      </w:r>
      <w:r w:rsidRPr="00B26B9F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ve</w:t>
      </w:r>
      <w:r w:rsidRPr="00B26B9F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yas,</w:t>
      </w:r>
      <w:r w:rsidRPr="00B26B9F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akran</w:t>
      </w:r>
      <w:r w:rsidRPr="00B26B9F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zorbalığı,</w:t>
      </w:r>
      <w:r w:rsidRPr="00B26B9F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güvenli</w:t>
      </w:r>
      <w:r w:rsidRPr="00B26B9F">
        <w:rPr>
          <w:rFonts w:asciiTheme="minorHAnsi" w:hAnsiTheme="minorHAnsi" w:cstheme="minorHAnsi"/>
          <w:color w:val="231F20"/>
          <w:spacing w:val="-15"/>
        </w:rPr>
        <w:t xml:space="preserve"> </w:t>
      </w:r>
      <w:r w:rsidR="00B63F48">
        <w:rPr>
          <w:rFonts w:asciiTheme="minorHAnsi" w:hAnsiTheme="minorHAnsi" w:cstheme="minorHAnsi"/>
          <w:color w:val="231F20"/>
        </w:rPr>
        <w:t>internet</w:t>
      </w:r>
      <w:r w:rsidRPr="00B26B9F">
        <w:rPr>
          <w:rFonts w:asciiTheme="minorHAnsi" w:hAnsiTheme="minorHAnsi" w:cstheme="minorHAnsi"/>
          <w:color w:val="231F20"/>
        </w:rPr>
        <w:t xml:space="preserve"> kullanımı, davranış değiştirme teknikleri ve bu gibi </w:t>
      </w:r>
      <w:proofErr w:type="gramStart"/>
      <w:r w:rsidRPr="00B26B9F">
        <w:rPr>
          <w:rFonts w:asciiTheme="minorHAnsi" w:hAnsiTheme="minorHAnsi" w:cstheme="minorHAnsi"/>
          <w:color w:val="231F20"/>
        </w:rPr>
        <w:t>konularda</w:t>
      </w:r>
      <w:r w:rsidR="00B63F48">
        <w:rPr>
          <w:rFonts w:asciiTheme="minorHAnsi" w:hAnsiTheme="minorHAnsi" w:cstheme="minorHAnsi"/>
          <w:color w:val="231F20"/>
        </w:rPr>
        <w:t xml:space="preserve"> </w:t>
      </w:r>
      <w:r w:rsidRPr="00B26B9F">
        <w:rPr>
          <w:rFonts w:asciiTheme="minorHAnsi" w:hAnsiTheme="minorHAnsi" w:cstheme="minorHAnsi"/>
          <w:color w:val="231F20"/>
          <w:spacing w:val="-6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eğitimler</w:t>
      </w:r>
      <w:proofErr w:type="gramEnd"/>
      <w:r w:rsidRPr="00B26B9F">
        <w:rPr>
          <w:rFonts w:asciiTheme="minorHAnsi" w:hAnsiTheme="minorHAnsi" w:cstheme="minorHAnsi"/>
          <w:color w:val="231F20"/>
        </w:rPr>
        <w:t xml:space="preserve"> verilir. Personelin tamamının krize müdahale planı hak</w:t>
      </w:r>
      <w:r w:rsidRPr="00B26B9F">
        <w:rPr>
          <w:rFonts w:asciiTheme="minorHAnsi" w:hAnsiTheme="minorHAnsi" w:cstheme="minorHAnsi"/>
          <w:color w:val="231F20"/>
          <w:spacing w:val="-66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kında</w:t>
      </w:r>
      <w:r w:rsidRPr="00B26B9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bilgi</w:t>
      </w:r>
      <w:r w:rsidRPr="00B26B9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sahibi</w:t>
      </w:r>
      <w:r w:rsidRPr="00B26B9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olması</w:t>
      </w:r>
      <w:r w:rsidRPr="00B26B9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26B9F">
        <w:rPr>
          <w:rFonts w:asciiTheme="minorHAnsi" w:hAnsiTheme="minorHAnsi" w:cstheme="minorHAnsi"/>
          <w:color w:val="231F20"/>
        </w:rPr>
        <w:t>sağlanır.</w:t>
      </w:r>
    </w:p>
    <w:p w14:paraId="2000EC36" w14:textId="77777777" w:rsidR="00C113DB" w:rsidRPr="00B26B9F" w:rsidRDefault="00C113DB" w:rsidP="00C113DB">
      <w:pPr>
        <w:rPr>
          <w:rFonts w:cstheme="minorHAnsi"/>
        </w:rPr>
      </w:pPr>
    </w:p>
    <w:sectPr w:rsidR="00C113DB" w:rsidRPr="00B2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36A"/>
    <w:multiLevelType w:val="hybridMultilevel"/>
    <w:tmpl w:val="0B74B5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CD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4E4BFE"/>
    <w:multiLevelType w:val="hybridMultilevel"/>
    <w:tmpl w:val="45EAABFE"/>
    <w:lvl w:ilvl="0" w:tplc="E1B4508C">
      <w:start w:val="1"/>
      <w:numFmt w:val="decimal"/>
      <w:lvlText w:val="%1."/>
      <w:lvlJc w:val="left"/>
      <w:pPr>
        <w:ind w:left="1670" w:hanging="360"/>
        <w:jc w:val="right"/>
      </w:pPr>
      <w:rPr>
        <w:rFonts w:ascii="Calibri" w:eastAsia="Calibri" w:hAnsi="Calibri" w:cs="Calibri" w:hint="default"/>
        <w:color w:val="231F20"/>
        <w:spacing w:val="0"/>
        <w:w w:val="100"/>
        <w:sz w:val="22"/>
        <w:szCs w:val="22"/>
        <w:lang w:val="tr-TR" w:eastAsia="en-US" w:bidi="ar-SA"/>
      </w:rPr>
    </w:lvl>
    <w:lvl w:ilvl="1" w:tplc="8D7C6962">
      <w:numFmt w:val="bullet"/>
      <w:lvlText w:val="•"/>
      <w:lvlJc w:val="left"/>
      <w:pPr>
        <w:ind w:left="2341" w:hanging="360"/>
      </w:pPr>
      <w:rPr>
        <w:rFonts w:hint="default"/>
        <w:lang w:val="tr-TR" w:eastAsia="en-US" w:bidi="ar-SA"/>
      </w:rPr>
    </w:lvl>
    <w:lvl w:ilvl="2" w:tplc="54745FDC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3" w:tplc="0CC64C2E">
      <w:numFmt w:val="bullet"/>
      <w:lvlText w:val="•"/>
      <w:lvlJc w:val="left"/>
      <w:pPr>
        <w:ind w:left="3663" w:hanging="360"/>
      </w:pPr>
      <w:rPr>
        <w:rFonts w:hint="default"/>
        <w:lang w:val="tr-TR" w:eastAsia="en-US" w:bidi="ar-SA"/>
      </w:rPr>
    </w:lvl>
    <w:lvl w:ilvl="4" w:tplc="D9C2647A">
      <w:numFmt w:val="bullet"/>
      <w:lvlText w:val="•"/>
      <w:lvlJc w:val="left"/>
      <w:pPr>
        <w:ind w:left="4324" w:hanging="360"/>
      </w:pPr>
      <w:rPr>
        <w:rFonts w:hint="default"/>
        <w:lang w:val="tr-TR" w:eastAsia="en-US" w:bidi="ar-SA"/>
      </w:rPr>
    </w:lvl>
    <w:lvl w:ilvl="5" w:tplc="0396FF34">
      <w:numFmt w:val="bullet"/>
      <w:lvlText w:val="•"/>
      <w:lvlJc w:val="left"/>
      <w:pPr>
        <w:ind w:left="4985" w:hanging="360"/>
      </w:pPr>
      <w:rPr>
        <w:rFonts w:hint="default"/>
        <w:lang w:val="tr-TR" w:eastAsia="en-US" w:bidi="ar-SA"/>
      </w:rPr>
    </w:lvl>
    <w:lvl w:ilvl="6" w:tplc="FE00CED4">
      <w:numFmt w:val="bullet"/>
      <w:lvlText w:val="•"/>
      <w:lvlJc w:val="left"/>
      <w:pPr>
        <w:ind w:left="5646" w:hanging="360"/>
      </w:pPr>
      <w:rPr>
        <w:rFonts w:hint="default"/>
        <w:lang w:val="tr-TR" w:eastAsia="en-US" w:bidi="ar-SA"/>
      </w:rPr>
    </w:lvl>
    <w:lvl w:ilvl="7" w:tplc="162298DE">
      <w:numFmt w:val="bullet"/>
      <w:lvlText w:val="•"/>
      <w:lvlJc w:val="left"/>
      <w:pPr>
        <w:ind w:left="6307" w:hanging="360"/>
      </w:pPr>
      <w:rPr>
        <w:rFonts w:hint="default"/>
        <w:lang w:val="tr-TR" w:eastAsia="en-US" w:bidi="ar-SA"/>
      </w:rPr>
    </w:lvl>
    <w:lvl w:ilvl="8" w:tplc="2214CAAE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5AC1914"/>
    <w:multiLevelType w:val="hybridMultilevel"/>
    <w:tmpl w:val="B97A27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007B9"/>
    <w:multiLevelType w:val="hybridMultilevel"/>
    <w:tmpl w:val="22C44310"/>
    <w:lvl w:ilvl="0" w:tplc="8AB4C2D0">
      <w:start w:val="1"/>
      <w:numFmt w:val="upperLetter"/>
      <w:lvlText w:val="%1)"/>
      <w:lvlJc w:val="left"/>
      <w:pPr>
        <w:ind w:left="502" w:hanging="360"/>
      </w:pPr>
      <w:rPr>
        <w:rFonts w:hint="default"/>
        <w:color w:val="231F2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A752762"/>
    <w:multiLevelType w:val="hybridMultilevel"/>
    <w:tmpl w:val="35F0A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DB"/>
    <w:rsid w:val="00AB29B6"/>
    <w:rsid w:val="00B26B9F"/>
    <w:rsid w:val="00B63F48"/>
    <w:rsid w:val="00C1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7C83"/>
  <w15:chartTrackingRefBased/>
  <w15:docId w15:val="{B50E4EDF-DAD4-4AA1-803C-3F207212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6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113D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13DB"/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C113DB"/>
    <w:pPr>
      <w:widowControl w:val="0"/>
      <w:autoSpaceDE w:val="0"/>
      <w:autoSpaceDN w:val="0"/>
      <w:spacing w:after="0" w:line="240" w:lineRule="auto"/>
      <w:ind w:left="1668" w:hanging="360"/>
      <w:jc w:val="both"/>
    </w:pPr>
    <w:rPr>
      <w:rFonts w:ascii="Tahoma" w:eastAsia="Tahoma" w:hAnsi="Tahoma" w:cs="Tahoma"/>
    </w:rPr>
  </w:style>
  <w:style w:type="character" w:customStyle="1" w:styleId="Balk1Char">
    <w:name w:val="Başlık 1 Char"/>
    <w:basedOn w:val="VarsaylanParagrafYazTipi"/>
    <w:link w:val="Balk1"/>
    <w:uiPriority w:val="9"/>
    <w:rsid w:val="00B26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26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2171</Characters>
  <Application>Microsoft Office Word</Application>
  <DocSecurity>0</DocSecurity>
  <Lines>18</Lines>
  <Paragraphs>5</Paragraphs>
  <ScaleCrop>false</ScaleCrop>
  <Company>KiNGHaZe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2024-03-14T07:47:00Z</dcterms:created>
  <dcterms:modified xsi:type="dcterms:W3CDTF">2024-03-14T07:58:00Z</dcterms:modified>
</cp:coreProperties>
</file>